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4B" w:rsidRPr="003667B8" w:rsidRDefault="00E5004B" w:rsidP="00E500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667B8">
        <w:rPr>
          <w:rFonts w:ascii="Arial" w:eastAsia="Times New Roman" w:hAnsi="Arial" w:cs="Arial"/>
          <w:b/>
          <w:bCs/>
          <w:sz w:val="24"/>
          <w:szCs w:val="24"/>
        </w:rPr>
        <w:t>МОНГОЛ</w:t>
      </w:r>
      <w:proofErr w:type="gram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  УЛСЫН</w:t>
      </w:r>
      <w:proofErr w:type="gramEnd"/>
      <w:r w:rsidRPr="003667B8">
        <w:rPr>
          <w:rFonts w:ascii="Arial" w:eastAsia="Times New Roman" w:hAnsi="Arial" w:cs="Arial"/>
          <w:b/>
          <w:bCs/>
          <w:sz w:val="24"/>
          <w:szCs w:val="24"/>
        </w:rPr>
        <w:t>  ИХ  ХУРЛЫН ТОГТООЛ</w:t>
      </w:r>
    </w:p>
    <w:p w:rsidR="00E5004B" w:rsidRPr="003667B8" w:rsidRDefault="00E5004B" w:rsidP="00E500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2015 </w:t>
      </w:r>
      <w:proofErr w:type="spellStart"/>
      <w:proofErr w:type="gram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 06</w:t>
      </w:r>
      <w:proofErr w:type="gram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 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сарын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 19  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өдөр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>                        </w:t>
      </w:r>
    </w:p>
    <w:p w:rsidR="00E5004B" w:rsidRPr="003667B8" w:rsidRDefault="00E5004B" w:rsidP="00E500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proofErr w:type="gram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 62</w:t>
      </w:r>
      <w:proofErr w:type="gram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                        </w:t>
      </w:r>
    </w:p>
    <w:p w:rsidR="00E5004B" w:rsidRPr="003667B8" w:rsidRDefault="00E5004B" w:rsidP="00E500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Төрөөс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аж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үйлдвэрийн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талаар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баримтлах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бодлого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батлах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667B8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Pr="003667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4"/>
          <w:szCs w:val="24"/>
        </w:rPr>
      </w:pP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Их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Хурлын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тухай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хуулийн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43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дугаар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зүйлийн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43.1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хэсгийг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үндэслэн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Их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Хурлаас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ТОГТООХ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нь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: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4"/>
          <w:szCs w:val="24"/>
        </w:rPr>
      </w:pPr>
      <w:proofErr w:type="gramStart"/>
      <w:r w:rsidRPr="003667B8">
        <w:rPr>
          <w:rFonts w:ascii="Arial" w:eastAsiaTheme="minorEastAsia" w:hAnsi="Arial" w:cs="Arial"/>
          <w:sz w:val="24"/>
          <w:szCs w:val="24"/>
        </w:rPr>
        <w:t>1.“</w:t>
      </w:r>
      <w:proofErr w:type="gramEnd"/>
      <w:r w:rsidRPr="003667B8">
        <w:rPr>
          <w:rFonts w:ascii="Arial" w:eastAsiaTheme="minorEastAsia" w:hAnsi="Arial" w:cs="Arial"/>
          <w:sz w:val="24"/>
          <w:szCs w:val="24"/>
        </w:rPr>
        <w:t xml:space="preserve">Төрөөс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үйлдвэрийн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талаар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баримтлах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бодлого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”-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ыг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хавсралтаар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баталсугай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.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3667B8">
        <w:rPr>
          <w:rFonts w:ascii="Arial" w:eastAsiaTheme="minorEastAsia" w:hAnsi="Arial" w:cs="Arial"/>
          <w:sz w:val="24"/>
          <w:szCs w:val="24"/>
        </w:rPr>
        <w:t>2.“</w:t>
      </w:r>
      <w:proofErr w:type="gramEnd"/>
      <w:r w:rsidRPr="003667B8">
        <w:rPr>
          <w:rFonts w:ascii="Arial" w:eastAsiaTheme="minorEastAsia" w:hAnsi="Arial" w:cs="Arial"/>
          <w:sz w:val="24"/>
          <w:szCs w:val="24"/>
        </w:rPr>
        <w:t xml:space="preserve">Төрөөс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үйлдвэрийн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талаар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баримтлах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бодлого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” 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цаашид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“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Бодлого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”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гэх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/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баталсантай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холбогдуулан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дараах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арга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хэмжээг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авч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хэрэгжүүлэхийг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Засгийн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газар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Ч.Сайханбилэг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/-т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даалгасугай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: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>                        1/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бодлогыг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дунд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хугацааны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стратеги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хөтөлбөрийг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таван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жилээр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төлөвлөж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холбогдох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төлөвлөгөө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төслийг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боловсруулан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баталж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хэрэгжилтийг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үе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шаттайгаар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зохион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байгуулах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;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>                        2/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бодлогыг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ажлын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хүрээнд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холбогдох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хууль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тогтоомжийн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төслийг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боловсруулж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Их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Хуралд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 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өргөн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мэдүүлэх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;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>                        3/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энэ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тогтоолын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2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дахь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заалтын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1-д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заасан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стратеги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хөтөлбөр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төлөвлөгөө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төслийг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жил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бүрийн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эдийн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засаг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нийгмийг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хөгжүүлэх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үндсэн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чиглэлд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тусган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;</w:t>
      </w:r>
    </w:p>
    <w:p w:rsidR="00E5004B" w:rsidRPr="003667B8" w:rsidRDefault="00E5004B" w:rsidP="00E5004B">
      <w:pPr>
        <w:spacing w:before="100" w:beforeAutospacing="1" w:after="100" w:afterAutospacing="1" w:line="240" w:lineRule="auto"/>
        <w:ind w:firstLine="144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>                        4/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дунд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урт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хугацаанд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эдийн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засгийн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тогтвортой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өсөлтийг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хангах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бүтээмж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болон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өрсөлдөх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чадварыг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дээшлүүлэх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зорилгоор</w:t>
      </w:r>
      <w:proofErr w:type="spellEnd"/>
      <w:proofErr w:type="gramStart"/>
      <w:r w:rsidRPr="003667B8">
        <w:rPr>
          <w:rFonts w:ascii="Arial" w:eastAsiaTheme="minorEastAsia" w:hAnsi="Arial" w:cs="Arial"/>
          <w:sz w:val="24"/>
          <w:szCs w:val="24"/>
        </w:rPr>
        <w:t xml:space="preserve"> 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proofErr w:type="gram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эдийн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засгийн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бүх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төрлийн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үйл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ажиллагааны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ангиллын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дагуу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гаргасан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албан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ёсны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статистик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үзүүлэлтэд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үндэслэн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бодлогын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хэрэгжилтэд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үнэлэлт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дүгнэлт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өгч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шаардлагатай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арга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хэмжээг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авах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.</w:t>
      </w:r>
    </w:p>
    <w:p w:rsidR="00E5004B" w:rsidRPr="003667B8" w:rsidRDefault="00E5004B" w:rsidP="00E5004B">
      <w:pPr>
        <w:spacing w:before="100" w:beforeAutospacing="1" w:after="100" w:afterAutospacing="1" w:line="240" w:lineRule="auto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ab/>
      </w:r>
      <w:proofErr w:type="gramStart"/>
      <w:r w:rsidRPr="003667B8">
        <w:rPr>
          <w:rFonts w:ascii="Arial" w:eastAsiaTheme="minorEastAsia" w:hAnsi="Arial" w:cs="Arial"/>
          <w:sz w:val="24"/>
          <w:szCs w:val="24"/>
        </w:rPr>
        <w:t xml:space="preserve">3.Бодлогын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хэрэгжилтэд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хяналт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тавьж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ажиллахыг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Монгол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Улсын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Их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Хурлын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Эдийн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засгийн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 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байнгын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хороо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 /Ж.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Батсуурь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/-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нд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3667B8">
        <w:rPr>
          <w:rFonts w:ascii="Arial" w:eastAsiaTheme="minorEastAsia" w:hAnsi="Arial" w:cs="Arial"/>
          <w:sz w:val="24"/>
          <w:szCs w:val="24"/>
        </w:rPr>
        <w:t>даалгасугай</w:t>
      </w:r>
      <w:proofErr w:type="spellEnd"/>
      <w:r w:rsidRPr="003667B8">
        <w:rPr>
          <w:rFonts w:ascii="Arial" w:eastAsiaTheme="minorEastAsia" w:hAnsi="Arial" w:cs="Arial"/>
          <w:sz w:val="24"/>
          <w:szCs w:val="24"/>
        </w:rPr>
        <w:t>.</w:t>
      </w:r>
      <w:proofErr w:type="gramEnd"/>
    </w:p>
    <w:p w:rsidR="00E5004B" w:rsidRPr="003667B8" w:rsidRDefault="00E5004B" w:rsidP="00E5004B">
      <w:pPr>
        <w:spacing w:before="100" w:beforeAutospacing="1" w:after="100" w:afterAutospacing="1" w:line="240" w:lineRule="auto"/>
        <w:ind w:firstLine="720"/>
        <w:rPr>
          <w:rFonts w:ascii="Arial" w:eastAsiaTheme="minorEastAsia" w:hAnsi="Arial" w:cs="Arial"/>
          <w:sz w:val="24"/>
          <w:szCs w:val="24"/>
        </w:rPr>
      </w:pPr>
      <w:r w:rsidRPr="003667B8">
        <w:rPr>
          <w:rFonts w:ascii="Arial" w:eastAsiaTheme="minorEastAsia" w:hAnsi="Arial" w:cs="Arial"/>
          <w:sz w:val="24"/>
          <w:szCs w:val="24"/>
        </w:rPr>
        <w:t>                        МОНГОЛ УЛСЫН ИХ ХУРЛЫН ДАРГА                                              З.ЭНХБОЛД</w:t>
      </w:r>
    </w:p>
    <w:p w:rsidR="00BF3653" w:rsidRDefault="00BF3653">
      <w:bookmarkStart w:id="0" w:name="_GoBack"/>
      <w:bookmarkEnd w:id="0"/>
    </w:p>
    <w:sectPr w:rsidR="00BF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4B"/>
    <w:rsid w:val="00BF3653"/>
    <w:rsid w:val="00E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4B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4B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Margad</dc:creator>
  <cp:lastModifiedBy>Margad</cp:lastModifiedBy>
  <cp:revision>1</cp:revision>
  <dcterms:created xsi:type="dcterms:W3CDTF">2017-01-28T09:28:00Z</dcterms:created>
  <dcterms:modified xsi:type="dcterms:W3CDTF">2017-01-28T09:28:00Z</dcterms:modified>
</cp:coreProperties>
</file>